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9"/>
        <w:gridCol w:w="5754"/>
      </w:tblGrid>
      <w:tr w14:paraId="6AB41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054DFC84">
            <w:pPr>
              <w:snapToGrid w:val="0"/>
              <w:spacing w:after="0" w:line="240" w:lineRule="auto"/>
              <w:rPr>
                <w:rFonts w:ascii="Courier New" w:hAnsi="Courier New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14:paraId="1BDD03D6">
            <w:pPr>
              <w:pStyle w:val="33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14:paraId="08E8DED8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14:paraId="68B9BD7D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избирательные фонды и расходовании этих средств при проведении выборов депутатов представительных органов муниципальных образований</w:t>
            </w:r>
          </w:p>
          <w:p w14:paraId="38A74704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14:paraId="045C3FCB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14:paraId="62081254">
            <w:pPr>
              <w:spacing w:after="0" w:line="240" w:lineRule="auto"/>
              <w:ind w:firstLine="72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14:paraId="1A6C4F1F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8242A4F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14:paraId="2E77EE92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14:paraId="4A0810A9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14:paraId="3273F10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14:paraId="24F22D8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14:paraId="79CA40CD">
      <w:pPr>
        <w:pBdr>
          <w:bottom w:val="single" w:color="auto" w:sz="12" w:space="1"/>
        </w:pBd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Style w:val="12"/>
        <w:tblW w:w="9923" w:type="dxa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472393D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auto" w:sz="4" w:space="0"/>
              <w:bottom w:val="single" w:color="auto" w:sz="4" w:space="0"/>
            </w:tcBorders>
          </w:tcPr>
          <w:p w14:paraId="5F24FCB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14:paraId="29000F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Попов Игорь Владимирович</w:t>
            </w:r>
          </w:p>
          <w:p w14:paraId="0263BB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14:paraId="57FE447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3AEAAD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689DC6E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509624AF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40810810235710000381</w:t>
            </w:r>
          </w:p>
          <w:p w14:paraId="2B0A2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14:paraId="406E757B">
            <w:pPr>
              <w:keepNext/>
              <w:spacing w:after="0" w:line="240" w:lineRule="auto"/>
              <w:jc w:val="center"/>
              <w:outlineLvl w:val="1"/>
              <w:rPr>
                <w:rFonts w:ascii="Arial" w:hAnsi="Arial" w:eastAsia="Times New Roman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14:paraId="5CD93AE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07E44F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20FD4D2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14B5E4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№2 Грязинского муниципального округа Липецкой области Российской Федерации</w:t>
            </w:r>
          </w:p>
        </w:tc>
      </w:tr>
      <w:tr w14:paraId="3DC050E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3086C8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15ED6B18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03226C6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>08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>25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14:paraId="2F065678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3168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14:paraId="2F03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14:paraId="212FF996">
            <w:pPr>
              <w:spacing w:after="0" w:line="240" w:lineRule="auto"/>
              <w:ind w:hanging="142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14:paraId="4886A7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14:paraId="70D90D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14:paraId="51F13E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14:paraId="0356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14:paraId="37C82B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14:paraId="154992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14:paraId="428D4C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14:paraId="41B2CC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14:paraId="6442B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25976D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14:paraId="3D4CC5D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14:paraId="454F60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</w:tcPr>
          <w:p w14:paraId="113C282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4908</w:t>
            </w:r>
          </w:p>
        </w:tc>
        <w:tc>
          <w:tcPr>
            <w:tcW w:w="887" w:type="dxa"/>
          </w:tcPr>
          <w:p w14:paraId="4BDC7A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57B1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58" w:type="dxa"/>
            <w:gridSpan w:val="5"/>
          </w:tcPr>
          <w:p w14:paraId="6F28D690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14:paraId="0CBC4628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2DDC191D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6FBC4A4B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5478A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7EB4990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14:paraId="7160B84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14:paraId="26896D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</w:tcPr>
          <w:p w14:paraId="01350A8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6AE0FDE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020A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58" w:type="dxa"/>
            <w:gridSpan w:val="5"/>
          </w:tcPr>
          <w:p w14:paraId="3494C5E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14:paraId="4A78655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07D48636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7F2D83A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5120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509FAB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14:paraId="187E65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14:paraId="4409DC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</w:tcPr>
          <w:p w14:paraId="4951DA3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4908</w:t>
            </w:r>
          </w:p>
        </w:tc>
        <w:tc>
          <w:tcPr>
            <w:tcW w:w="887" w:type="dxa"/>
          </w:tcPr>
          <w:p w14:paraId="642E08B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E79E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2F677E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14:paraId="306001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14:paraId="6E20A9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14:paraId="760D720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7CDC67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A281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16004A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14:paraId="242725B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14:paraId="0CDF34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14:paraId="69EBFE7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1D8ECB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946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3E66E8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14:paraId="0D0059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14:paraId="617D11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14:paraId="160992B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084E51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9018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3BA5F1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14:paraId="683740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14:paraId="2AA0A6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14:paraId="702C319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6A7802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9986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58" w:type="dxa"/>
            <w:gridSpan w:val="5"/>
          </w:tcPr>
          <w:p w14:paraId="6AA9E908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14:paraId="135DD544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11CB40C3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3D802F03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2975F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678509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14:paraId="75CBA8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14:paraId="210E3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14:paraId="3A464A8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35A581E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B9A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2DAA8E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14:paraId="033C918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14:paraId="45A68C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14:paraId="215D834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1B822A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B401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16477A9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14:paraId="4F366D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14:paraId="76097F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14:paraId="655DB5E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571928D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241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65C3A0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14:paraId="1CFFB12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14:paraId="183B0D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14:paraId="2C76C2B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631972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7BE8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10AE799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14:paraId="107B1EC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14:paraId="5E585D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14:paraId="7EF4EFB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2088</w:t>
            </w:r>
          </w:p>
        </w:tc>
        <w:tc>
          <w:tcPr>
            <w:tcW w:w="887" w:type="dxa"/>
          </w:tcPr>
          <w:p w14:paraId="159D1F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FDB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58" w:type="dxa"/>
            <w:gridSpan w:val="5"/>
          </w:tcPr>
          <w:p w14:paraId="733AD1D6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14:paraId="3290E9D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7C66C02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0CE59D9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1DBA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7CA6E26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14:paraId="2948D6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14:paraId="6A6525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14:paraId="4554E8F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657A3E7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5CBB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15B82A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</w:t>
            </w:r>
          </w:p>
        </w:tc>
        <w:tc>
          <w:tcPr>
            <w:tcW w:w="6618" w:type="dxa"/>
          </w:tcPr>
          <w:p w14:paraId="55380AC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14:paraId="620207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14:paraId="02E2BA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2088</w:t>
            </w:r>
          </w:p>
          <w:p w14:paraId="4F0A86C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61E192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6B8E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58" w:type="dxa"/>
            <w:gridSpan w:val="5"/>
          </w:tcPr>
          <w:p w14:paraId="1257031A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14:paraId="2F1EB43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47F39B09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678F7CF0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73EF3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7E79D6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14:paraId="2323082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14:paraId="11FCBF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14:paraId="283ED04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0CC81C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0868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3A661F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14:paraId="7ACDA28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14:paraId="3DE0DE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14:paraId="76D4E1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5FDA9B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3015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251F71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14:paraId="425BEB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14:paraId="5B6D41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14:paraId="097BD26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6E425D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C12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64F3B0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14:paraId="73B774E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14:paraId="600D30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14:paraId="751B51C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341E5E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EEE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3A13E5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14:paraId="28677C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14:paraId="252D77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14:paraId="5C5EE34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14:paraId="3F41809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3A2D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858" w:type="dxa"/>
            <w:gridSpan w:val="5"/>
          </w:tcPr>
          <w:p w14:paraId="2108816F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14:paraId="5E5A48AD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48A30E62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14:paraId="326B90E8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292FB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79FDEAC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14:paraId="1D25D9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14:paraId="5014BB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14:paraId="466A988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0269A0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D10D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2665EC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14:paraId="2F2CEF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14:paraId="69EA78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14:paraId="6321686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13AF74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AA29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1A2A110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14:paraId="5ADC9E2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14:paraId="5CABF8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14:paraId="4C732C5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7978640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C3A7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6BBDE5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14:paraId="6F1B8AB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14:paraId="0EA66A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14:paraId="214026A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3517C7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7C17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1A31CD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14:paraId="0399A673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14:paraId="38932E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14:paraId="016B71C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11F825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A6A0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5508C79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14:paraId="4CDD25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14:paraId="5AFFE3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14:paraId="25C07CF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14:paraId="648697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17C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7064F87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14:paraId="6C9C2D0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14:paraId="3E77D9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14:paraId="16D394C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4DFE57D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A87E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019148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14:paraId="3D9AF5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14:paraId="7CD149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14:paraId="03EC0EF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1206661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110E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6BBDA2E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14:paraId="65208EA0">
            <w:pPr>
              <w:spacing w:after="4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14:paraId="2D0C8E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14:paraId="55B93BC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3E384D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D845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509060F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14:paraId="4DE3F164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14:paraId="3CB05C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14:paraId="54CB067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14:paraId="0BC346E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6843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380C7D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14:paraId="5228C6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14:paraId="015818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14:paraId="2BC1162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14:paraId="297C09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1CDD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822" w:type="dxa"/>
          <w:cantSplit/>
        </w:trPr>
        <w:tc>
          <w:tcPr>
            <w:tcW w:w="594" w:type="dxa"/>
          </w:tcPr>
          <w:p w14:paraId="6A84560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14:paraId="71E5CBF5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14:paraId="17CE64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14:paraId="63DF205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14:paraId="01E8FA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2FE5B44E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A42E4D0">
      <w:pPr>
        <w:spacing w:after="0" w:line="240" w:lineRule="auto"/>
        <w:ind w:left="-284" w:right="-283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350B630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2BD52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</w:tcPr>
          <w:p w14:paraId="1A6A12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14:paraId="7262E1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объединения</w:t>
            </w:r>
          </w:p>
          <w:p w14:paraId="5663B3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14:paraId="49E2D582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14:paraId="1E25C7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2A52FE7E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14:paraId="4CF9F2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25A3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</w:tcPr>
          <w:p w14:paraId="2C9DC25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 w:val="continue"/>
            <w:vAlign w:val="bottom"/>
          </w:tcPr>
          <w:p w14:paraId="3B355281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07AB02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69DB1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AA96139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 w:val="continue"/>
            <w:vAlign w:val="bottom"/>
          </w:tcPr>
          <w:p w14:paraId="3F03A2E5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098D07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63F60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9F62D0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Попов</w:t>
            </w:r>
            <w:r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И.В.</w:t>
            </w:r>
            <w:bookmarkStart w:id="0" w:name="_GoBack"/>
            <w:bookmarkEnd w:id="0"/>
          </w:p>
        </w:tc>
      </w:tr>
      <w:tr w14:paraId="592CD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 w14:paraId="593666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14:paraId="1719AA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4EB41EEF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6F1389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14:paraId="5BA1C6F0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6859D4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14:paraId="5139F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291D59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окружной избирательной комиссии № __ (территориальной</w:t>
            </w:r>
            <w:r>
              <w:rPr>
                <w:rFonts w:ascii="Times New Roman" w:hAnsi="Times New Roman" w:eastAsia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14:paraId="6600C7E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4702527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F22A61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F4B0B7D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D047E4B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14:paraId="606DF2D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7509013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581354F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8E701B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1207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36DD4C8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62CEB8DA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2F96782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14:paraId="3A8C852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3BDBFA5C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14:paraId="56956D9F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D9B4E7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A1E3181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35DE885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4AE1B2D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6552D32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CB39236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FFCDA2F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24B4299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357198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65"/>
    <w:rsid w:val="004D3618"/>
    <w:rsid w:val="007B1E65"/>
    <w:rsid w:val="00B81C25"/>
    <w:rsid w:val="00EC65A2"/>
    <w:rsid w:val="00F92DA9"/>
    <w:rsid w:val="458D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Выделенная цитата Знак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3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 w:eastAsiaTheme="minorEastAsia"/>
      <w:kern w:val="2"/>
      <w:sz w:val="24"/>
      <w:szCs w:val="24"/>
      <w:lang w:val="ru-RU" w:eastAsia="ru-RU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702</Words>
  <Characters>4003</Characters>
  <Lines>33</Lines>
  <Paragraphs>9</Paragraphs>
  <TotalTime>0</TotalTime>
  <ScaleCrop>false</ScaleCrop>
  <LinksUpToDate>false</LinksUpToDate>
  <CharactersWithSpaces>4696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2025-10-06T07:54:00Z</dcterms:created>
  <dc:creator>Polzovatel</dc:creator>
  <cp:lastModifiedBy>Polzovatel</cp:lastModifiedBy>
  <dcterms:modified xsi:type="dcterms:W3CDTF">2025-10-09T10:39:32Z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BB7D1ECFEB8F43A7858D2ECEB3802D6D_12</vt:lpwstr>
  </property>
</Properties>
</file>